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Kunz Barbara Lopez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 4TH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Aptevo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stock, $0.001 par value per share, of the Issuer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6, 2025, the reporting person was granted 7,200 (400 post-split) RSUs, vesting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SoYoung Kwon,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9970" TargetMode="External"/><Relationship Id="rId5" Type="http://schemas.openxmlformats.org/officeDocument/2006/relationships/hyperlink" Target="http://www.sec.gov/cgi-bin/browse-edgar?action=getcompany&amp;CIK=0001671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3331</Characters>
  <CharactersWithSpaces>3872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