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Janatpour Mary Jo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Aptevo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APVO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2401 4TH AVENUE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1050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SEATTLE  WA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98121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163"/>
        <w:spacing w:after="0"/>
        <w:rPr>
          <w:sz w:val="20"/>
          <w:szCs w:val="20"/>
          <w:color w:val="auto"/>
        </w:rPr>
      </w:pPr>
      <w:r>
        <w:rPr>
          <w:rFonts w:ascii="Times New Roman" w:cs="Times New Roman" w:eastAsia="Times New Roman" w:hAnsi="Times New Roman"/>
          <w:sz w:val="20"/>
          <w:szCs w:val="20"/>
          <w:color w:val="0000FF"/>
        </w:rPr>
        <w:t>SVP, CSO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SoYoung Kwon,</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b w:val="1"/>
          <w:bCs w:val="1"/>
          <w:color w:val="auto"/>
        </w:rPr>
        <w:t>KNOW ALL BY THESE PRESENTS</w:t>
      </w:r>
      <w:r>
        <w:rPr>
          <w:rFonts w:ascii="Times New Roman" w:cs="Times New Roman" w:eastAsia="Times New Roman" w:hAnsi="Times New Roman"/>
          <w:sz w:val="22"/>
          <w:szCs w:val="22"/>
          <w:color w:val="auto"/>
        </w:rPr>
        <w:t>, that the undersigned hereby constitutes and appoints SoYoung Kwon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Daphne Taylor as her true and lawful attorney-in-fact to:</w:t>
      </w:r>
    </w:p>
    <w:p>
      <w:pPr>
        <w:spacing w:after="0" w:line="218" w:lineRule="exact"/>
        <w:rPr>
          <w:sz w:val="20"/>
          <w:szCs w:val="20"/>
          <w:color w:val="auto"/>
        </w:rPr>
      </w:pPr>
    </w:p>
    <w:p>
      <w:pPr>
        <w:jc w:val="both"/>
        <w:ind w:left="720" w:right="740" w:firstLine="686"/>
        <w:spacing w:after="0" w:line="249" w:lineRule="auto"/>
        <w:tabs>
          <w:tab w:leader="none" w:pos="183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of Aptevo Therapeutics Inc. (the “Company”),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spacing w:after="0" w:line="203" w:lineRule="exact"/>
        <w:rPr>
          <w:rFonts w:ascii="Times New Roman" w:cs="Times New Roman" w:eastAsia="Times New Roman" w:hAnsi="Times New Roman"/>
          <w:sz w:val="22"/>
          <w:szCs w:val="22"/>
          <w:color w:val="auto"/>
        </w:rPr>
      </w:pPr>
    </w:p>
    <w:p>
      <w:pPr>
        <w:jc w:val="both"/>
        <w:ind w:left="720" w:right="740" w:firstLine="686"/>
        <w:spacing w:after="0" w:line="252" w:lineRule="auto"/>
        <w:tabs>
          <w:tab w:leader="none" w:pos="183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or other form or report, and timely file such form or report with the U.S. Securities and Exchange Commission and any stock exchange or similar authority; and</w:t>
      </w:r>
    </w:p>
    <w:p>
      <w:pPr>
        <w:spacing w:after="0" w:line="198" w:lineRule="exact"/>
        <w:rPr>
          <w:rFonts w:ascii="Times New Roman" w:cs="Times New Roman" w:eastAsia="Times New Roman" w:hAnsi="Times New Roman"/>
          <w:sz w:val="22"/>
          <w:szCs w:val="22"/>
          <w:color w:val="auto"/>
        </w:rPr>
      </w:pPr>
    </w:p>
    <w:p>
      <w:pPr>
        <w:jc w:val="both"/>
        <w:ind w:left="720" w:right="740" w:firstLine="686"/>
        <w:spacing w:after="0" w:line="249" w:lineRule="auto"/>
        <w:tabs>
          <w:tab w:leader="none" w:pos="183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her discretion.</w:t>
      </w:r>
    </w:p>
    <w:p>
      <w:pPr>
        <w:spacing w:after="0" w:line="203" w:lineRule="exact"/>
        <w:rPr>
          <w:sz w:val="20"/>
          <w:szCs w:val="20"/>
          <w:color w:val="auto"/>
        </w:rPr>
      </w:pPr>
    </w:p>
    <w:p>
      <w:pPr>
        <w:jc w:val="both"/>
        <w:ind w:firstLine="729"/>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any of the undersigned’s responsibilities to comply with Section 13 and Section 16 of the Securities Exchange Act of 1934 and the rules thereunder, as amended.</w:t>
      </w:r>
    </w:p>
    <w:p>
      <w:pPr>
        <w:spacing w:after="0" w:line="207" w:lineRule="exact"/>
        <w:rPr>
          <w:sz w:val="20"/>
          <w:szCs w:val="20"/>
          <w:color w:val="auto"/>
        </w:rPr>
      </w:pPr>
    </w:p>
    <w:p>
      <w:pPr>
        <w:jc w:val="both"/>
        <w:ind w:firstLine="729"/>
        <w:spacing w:after="0" w:line="273"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revoked by the undersigned in a signed writing delivered to the foregoing attorney-in-fact.</w:t>
      </w:r>
    </w:p>
    <w:p>
      <w:pPr>
        <w:spacing w:after="0" w:line="171" w:lineRule="exact"/>
        <w:rPr>
          <w:sz w:val="20"/>
          <w:szCs w:val="20"/>
          <w:color w:val="auto"/>
        </w:rPr>
      </w:pPr>
    </w:p>
    <w:p>
      <w:pPr>
        <w:jc w:val="both"/>
        <w:ind w:firstLine="1459"/>
        <w:spacing w:after="0" w:line="277"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has caused this Power of Attorney to be executed as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19th day of May, 2026.</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 Mary Janatpour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-10795</wp:posOffset>
            </wp:positionV>
            <wp:extent cx="22345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234565" cy="9525"/>
                    </a:xfrm>
                    <a:prstGeom prst="rect">
                      <a:avLst/>
                    </a:prstGeom>
                    <a:noFill/>
                  </pic:spPr>
                </pic:pic>
              </a:graphicData>
            </a:graphic>
          </wp:anchor>
        </w:drawing>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Mary Janatpour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522605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3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36251" TargetMode="External"/><Relationship Id="rId11" Type="http://schemas.openxmlformats.org/officeDocument/2006/relationships/hyperlink" Target="http://www.sec.gov/cgi-bin/browse-edgar?action=getcompany&amp;CIK=0001671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2026-05-28T19:07:18Z</dcterms:created>
  <dcterms:modified xsi:type="dcterms:W3CDTF">2026-05-28T19:07:18Z</dcterms:modified>
</cp:coreProperties>
</file>